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49" w:rsidRPr="00740620" w:rsidRDefault="00092A49" w:rsidP="00092A49">
      <w:pPr>
        <w:pStyle w:val="Default"/>
        <w:jc w:val="center"/>
        <w:rPr>
          <w:rFonts w:asciiTheme="majorEastAsia" w:eastAsiaTheme="majorEastAsia" w:hAnsiTheme="majorEastAsia"/>
          <w:color w:val="auto"/>
          <w:sz w:val="40"/>
          <w:szCs w:val="40"/>
        </w:rPr>
      </w:pPr>
      <w:r w:rsidRPr="00740620">
        <w:rPr>
          <w:rFonts w:asciiTheme="majorEastAsia" w:eastAsiaTheme="majorEastAsia" w:hAnsiTheme="majorEastAsia" w:hint="eastAsia"/>
          <w:color w:val="auto"/>
          <w:sz w:val="40"/>
          <w:szCs w:val="40"/>
        </w:rPr>
        <w:t>セラミック複合材の市場予測</w:t>
      </w:r>
      <w:r w:rsidR="0012782B" w:rsidRPr="00740620">
        <w:rPr>
          <w:rFonts w:asciiTheme="majorEastAsia" w:eastAsiaTheme="majorEastAsia" w:hAnsiTheme="majorEastAsia" w:hint="eastAsia"/>
          <w:color w:val="auto"/>
          <w:sz w:val="40"/>
          <w:szCs w:val="40"/>
        </w:rPr>
        <w:t>（</w:t>
      </w:r>
      <w:r w:rsidRPr="00740620">
        <w:rPr>
          <w:rFonts w:asciiTheme="majorEastAsia" w:eastAsiaTheme="majorEastAsia" w:hAnsiTheme="majorEastAsia" w:hint="eastAsia"/>
          <w:color w:val="auto"/>
          <w:sz w:val="40"/>
          <w:szCs w:val="40"/>
        </w:rPr>
        <w:t>2016年</w:t>
      </w:r>
      <w:r w:rsidR="0012782B" w:rsidRPr="00740620">
        <w:rPr>
          <w:rFonts w:asciiTheme="majorEastAsia" w:eastAsiaTheme="majorEastAsia" w:hAnsiTheme="majorEastAsia" w:hint="eastAsia"/>
          <w:color w:val="auto"/>
          <w:sz w:val="40"/>
          <w:szCs w:val="40"/>
        </w:rPr>
        <w:t>）</w:t>
      </w:r>
    </w:p>
    <w:p w:rsidR="00410C4D" w:rsidRPr="00740620" w:rsidRDefault="00092A49" w:rsidP="00410C4D">
      <w:pPr>
        <w:pStyle w:val="Default"/>
        <w:rPr>
          <w:rFonts w:asciiTheme="majorEastAsia" w:eastAsiaTheme="majorEastAsia" w:hAnsiTheme="majorEastAsia"/>
          <w:color w:val="auto"/>
        </w:rPr>
      </w:pPr>
      <w:r w:rsidRPr="00740620">
        <w:rPr>
          <w:rFonts w:asciiTheme="majorHAnsi" w:eastAsiaTheme="majorEastAsia" w:hAnsiTheme="majorHAnsi" w:cstheme="majorHAnsi"/>
          <w:color w:val="auto"/>
        </w:rPr>
        <w:t xml:space="preserve">"Ceramic Matrix Composites </w:t>
      </w:r>
      <w:bookmarkStart w:id="0" w:name="_GoBack"/>
      <w:r w:rsidRPr="00740620">
        <w:rPr>
          <w:rFonts w:asciiTheme="majorHAnsi" w:eastAsiaTheme="majorEastAsia" w:hAnsiTheme="majorHAnsi" w:cstheme="majorHAnsi"/>
          <w:color w:val="auto"/>
        </w:rPr>
        <w:t>Market</w:t>
      </w:r>
      <w:bookmarkEnd w:id="0"/>
      <w:r w:rsidRPr="00740620">
        <w:rPr>
          <w:rFonts w:asciiTheme="majorHAnsi" w:eastAsiaTheme="majorEastAsia" w:hAnsiTheme="majorHAnsi" w:cstheme="majorHAnsi"/>
          <w:color w:val="auto"/>
        </w:rPr>
        <w:t xml:space="preserve"> by Matrix Type (Oxide/Oxide, SiC/SiC, Carbon/Carbon), Global Forecast to 2026",</w:t>
      </w:r>
      <w:r w:rsidR="00410C4D" w:rsidRPr="00740620">
        <w:rPr>
          <w:rFonts w:asciiTheme="majorHAnsi" w:eastAsiaTheme="majorEastAsia" w:hAnsiTheme="majorHAnsi" w:cstheme="majorHAnsi"/>
          <w:color w:val="auto"/>
        </w:rPr>
        <w:t xml:space="preserve"> </w:t>
      </w:r>
    </w:p>
    <w:p w:rsidR="00354220" w:rsidRPr="00740620" w:rsidRDefault="00354220" w:rsidP="00354220">
      <w:pPr>
        <w:pStyle w:val="Default"/>
        <w:rPr>
          <w:rFonts w:asciiTheme="majorEastAsia" w:eastAsiaTheme="majorEastAsia" w:hAnsiTheme="majorEastAsia"/>
          <w:color w:val="auto"/>
        </w:rPr>
      </w:pPr>
    </w:p>
    <w:p w:rsidR="00822B1F" w:rsidRPr="00740620" w:rsidRDefault="00822B1F" w:rsidP="00822B1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Franklin Gothic Book"/>
          <w:kern w:val="0"/>
          <w:sz w:val="24"/>
          <w:szCs w:val="24"/>
        </w:rPr>
      </w:pP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の世界市場規模は</w:t>
      </w:r>
      <w:r w:rsidR="002B5A44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2015年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は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28億ドル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（3,220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億円）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で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あり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、2016年から2021年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は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年率9.41％の伸びが見込まれる。この高い成長率は、商業用航空機と高級スポーツ車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向け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需要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に起因する。また、企業の平均燃料効率（カフェ）の環境規則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や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欧米の欧州連合自動車燃料経済政策（UNEP）が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市場を大きく動かして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おり、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2015年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に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は北米が</w:t>
      </w:r>
      <w:r w:rsidR="00B63601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航空宇宙</w:t>
      </w:r>
      <w:r w:rsidR="00B63601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・防衛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用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="00B63601" w:rsidRPr="0074062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需要</w:t>
      </w:r>
      <w:r w:rsidR="00B63601" w:rsidRPr="00740620">
        <w:rPr>
          <w:rFonts w:asciiTheme="majorEastAsia" w:eastAsiaTheme="majorEastAsia" w:hAnsiTheme="majorEastAsia" w:hint="eastAsia"/>
          <w:sz w:val="24"/>
          <w:szCs w:val="24"/>
        </w:rPr>
        <w:t>の増加と生産拡大により、大きなシェア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63601" w:rsidRPr="00740620">
        <w:rPr>
          <w:rFonts w:asciiTheme="majorEastAsia" w:eastAsiaTheme="majorEastAsia" w:hAnsiTheme="majorEastAsia" w:hint="eastAsia"/>
          <w:sz w:val="24"/>
          <w:szCs w:val="24"/>
        </w:rPr>
        <w:t>占めている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。</w:t>
      </w:r>
    </w:p>
    <w:p w:rsidR="00822B1F" w:rsidRPr="00740620" w:rsidRDefault="00822B1F" w:rsidP="00822B1F">
      <w:pPr>
        <w:ind w:firstLineChars="100" w:firstLine="240"/>
        <w:rPr>
          <w:rFonts w:asciiTheme="majorEastAsia" w:eastAsiaTheme="majorEastAsia" w:hAnsiTheme="majorEastAsia" w:cs="Franklin Gothic Book"/>
          <w:kern w:val="0"/>
          <w:sz w:val="24"/>
          <w:szCs w:val="24"/>
        </w:rPr>
      </w:pP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自動車、航空宇宙＆防衛、エネルギー＆電力産業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における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需要</w:t>
      </w:r>
      <w:r w:rsidR="00B63601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と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セラミック複合材の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高温下</w:t>
      </w:r>
      <w:r w:rsidR="0012782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での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性能が市場を動かしている。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ただ、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金属や合金に比べて高コスト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であることや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、最終ユーザの高いカスタマイズ要求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が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、市場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拡大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主な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制限ファクターであ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る。今後、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低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コスト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の生産技術と製造方法の標準化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が期待される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。</w:t>
      </w:r>
    </w:p>
    <w:p w:rsidR="00822B1F" w:rsidRPr="00740620" w:rsidRDefault="00000AEF" w:rsidP="00822B1F">
      <w:pPr>
        <w:ind w:firstLineChars="100" w:firstLine="240"/>
        <w:rPr>
          <w:rFonts w:asciiTheme="majorEastAsia" w:eastAsiaTheme="majorEastAsia" w:hAnsiTheme="majorEastAsia" w:cs="Franklin Gothic Book"/>
          <w:kern w:val="0"/>
          <w:sz w:val="24"/>
          <w:szCs w:val="24"/>
        </w:rPr>
      </w:pPr>
      <w:r w:rsidRPr="00740620">
        <w:rPr>
          <w:rFonts w:asciiTheme="majorEastAsia" w:eastAsiaTheme="majorEastAsia" w:hAnsiTheme="majorEastAsia" w:hint="eastAsia"/>
          <w:sz w:val="24"/>
          <w:szCs w:val="24"/>
        </w:rPr>
        <w:t>市場は高い参入障壁のため、きわめて資本集約的である。</w:t>
      </w:r>
      <w:r w:rsidR="00987326" w:rsidRPr="00740620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市場の既存プレーヤは、</w:t>
      </w:r>
      <w:r w:rsidR="00822B1F"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で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の強い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事業基盤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とブランドイメージをもち、かつ、</w:t>
      </w:r>
      <w:r w:rsidR="00822B1F"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="00987326" w:rsidRPr="0074062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必要</w:t>
      </w:r>
      <w:r w:rsidR="00987326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となる</w:t>
      </w:r>
      <w:r w:rsidR="00102E80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原材料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を生産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しようと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している。現在、</w:t>
      </w:r>
      <w:r w:rsidR="00672BD7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参入企業は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非常に少ないが、次世代の原子炉などの新しいアプリケーションが、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新規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参入を促し競争を増大させると思われる。また、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今後の</w:t>
      </w:r>
      <w:r w:rsidR="00822B1F"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="00092A49" w:rsidRPr="00740620">
        <w:rPr>
          <w:rFonts w:asciiTheme="majorEastAsia" w:eastAsiaTheme="majorEastAsia" w:hAnsiTheme="majorEastAsia" w:hint="eastAsia"/>
          <w:sz w:val="24"/>
          <w:szCs w:val="24"/>
        </w:rPr>
        <w:t>応用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の高い可能性は、様々な企業戦略</w:t>
      </w:r>
      <w:r w:rsidR="00672BD7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に影響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をもたら</w:t>
      </w:r>
      <w:r w:rsidR="00714D80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し</w:t>
      </w:r>
      <w:r w:rsidR="00672BD7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市場</w:t>
      </w:r>
      <w:r w:rsidR="00672BD7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で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の競争は低から中程度</w:t>
      </w:r>
      <w:r w:rsidR="00714D80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となる</w:t>
      </w:r>
      <w:r w:rsidR="00822B1F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。</w:t>
      </w:r>
    </w:p>
    <w:p w:rsidR="00C84A84" w:rsidRPr="00740620" w:rsidRDefault="00C84A84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C84A84" w:rsidRPr="00740620" w:rsidRDefault="00C84A84" w:rsidP="00C84A84">
      <w:pPr>
        <w:pStyle w:val="Default"/>
        <w:ind w:firstLineChars="100" w:firstLine="240"/>
        <w:jc w:val="center"/>
        <w:rPr>
          <w:rFonts w:asciiTheme="majorEastAsia" w:eastAsiaTheme="majorEastAsia" w:hAnsiTheme="majorEastAsia"/>
          <w:color w:val="auto"/>
          <w:u w:val="single"/>
        </w:rPr>
      </w:pPr>
      <w:r w:rsidRPr="00740620">
        <w:rPr>
          <w:rFonts w:asciiTheme="majorEastAsia" w:eastAsiaTheme="majorEastAsia" w:hAnsiTheme="majorEastAsia" w:hint="eastAsia"/>
          <w:color w:val="auto"/>
          <w:u w:val="single"/>
        </w:rPr>
        <w:t>セラミック複合材の市場規模（2014年～-2026年）</w:t>
      </w:r>
    </w:p>
    <w:p w:rsidR="00354220" w:rsidRPr="00740620" w:rsidRDefault="00354220" w:rsidP="00354220">
      <w:pPr>
        <w:pStyle w:val="Default"/>
        <w:rPr>
          <w:rFonts w:asciiTheme="majorEastAsia" w:eastAsiaTheme="majorEastAsia" w:hAnsiTheme="majorEastAsia"/>
          <w:color w:val="auto"/>
        </w:rPr>
      </w:pPr>
      <w:r w:rsidRPr="00740620">
        <w:rPr>
          <w:noProof/>
          <w:color w:val="auto"/>
        </w:rPr>
        <w:drawing>
          <wp:inline distT="0" distB="0" distL="0" distR="0" wp14:anchorId="7534489A" wp14:editId="71D234E0">
            <wp:extent cx="5400040" cy="16173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4D" w:rsidRPr="00740620" w:rsidRDefault="00410C4D"/>
    <w:p w:rsidR="00822B1F" w:rsidRPr="00740620" w:rsidRDefault="00822B1F" w:rsidP="00822B1F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740620">
        <w:rPr>
          <w:rFonts w:asciiTheme="majorEastAsia" w:eastAsiaTheme="majorEastAsia" w:hAnsiTheme="majorEastAsia" w:hint="eastAsia"/>
          <w:color w:val="auto"/>
        </w:rPr>
        <w:t>複合材の種類によって、セラミック複合材市場は、炭素／炭素（C/C）、炭素／シリコンカーバイド（C/SiC）、酸化物／酸化物及びシリコンカーバイド／シ</w:t>
      </w:r>
      <w:r w:rsidRPr="00740620">
        <w:rPr>
          <w:rFonts w:asciiTheme="majorEastAsia" w:eastAsiaTheme="majorEastAsia" w:hAnsiTheme="majorEastAsia" w:hint="eastAsia"/>
          <w:color w:val="auto"/>
        </w:rPr>
        <w:lastRenderedPageBreak/>
        <w:t>リコンカーバイド（</w:t>
      </w:r>
      <w:r w:rsidR="00DD6123" w:rsidRPr="00740620">
        <w:rPr>
          <w:rFonts w:asciiTheme="majorEastAsia" w:eastAsiaTheme="majorEastAsia" w:hAnsiTheme="majorEastAsia" w:hint="eastAsia"/>
          <w:color w:val="auto"/>
        </w:rPr>
        <w:t>SiC/SiC</w:t>
      </w:r>
      <w:r w:rsidRPr="00740620">
        <w:rPr>
          <w:rFonts w:asciiTheme="majorEastAsia" w:eastAsiaTheme="majorEastAsia" w:hAnsiTheme="majorEastAsia" w:hint="eastAsia"/>
          <w:color w:val="auto"/>
        </w:rPr>
        <w:t>）に分類される。市場規模は、C/Cセラミック複合材市場が、2015年に総セラミック複合材市場の38.8％と</w:t>
      </w:r>
      <w:r w:rsidR="00092A49" w:rsidRPr="00740620">
        <w:rPr>
          <w:rFonts w:asciiTheme="majorEastAsia" w:eastAsiaTheme="majorEastAsia" w:hAnsiTheme="majorEastAsia" w:hint="eastAsia"/>
          <w:color w:val="auto"/>
        </w:rPr>
        <w:t>最大</w:t>
      </w:r>
      <w:r w:rsidRPr="00740620">
        <w:rPr>
          <w:rFonts w:asciiTheme="majorEastAsia" w:eastAsiaTheme="majorEastAsia" w:hAnsiTheme="majorEastAsia" w:hint="eastAsia"/>
          <w:color w:val="auto"/>
        </w:rPr>
        <w:t xml:space="preserve">である。C/Cセラミック複合材は、強い耐力、損傷許容性、高温伝導率、軽量＆低密度、高温耐熱性のために航空宇宙＆防衛で広く使われている。 </w:t>
      </w:r>
    </w:p>
    <w:p w:rsidR="00C84A84" w:rsidRPr="00740620" w:rsidRDefault="00C84A84" w:rsidP="00E369ED">
      <w:pPr>
        <w:ind w:firstLineChars="100" w:firstLine="240"/>
        <w:rPr>
          <w:rFonts w:asciiTheme="majorEastAsia" w:eastAsiaTheme="majorEastAsia" w:hAnsiTheme="majorEastAsia" w:cs="Franklin Gothic Book"/>
          <w:kern w:val="0"/>
          <w:sz w:val="24"/>
          <w:szCs w:val="24"/>
        </w:rPr>
      </w:pPr>
    </w:p>
    <w:p w:rsidR="00410C4D" w:rsidRPr="00740620" w:rsidRDefault="00102E80" w:rsidP="00C84A84">
      <w:pPr>
        <w:ind w:firstLineChars="100" w:firstLine="240"/>
        <w:jc w:val="center"/>
        <w:rPr>
          <w:rFonts w:ascii="Franklin Gothic Book" w:hAnsi="Franklin Gothic Book" w:cs="Franklin Gothic Book"/>
          <w:kern w:val="0"/>
          <w:sz w:val="20"/>
          <w:szCs w:val="20"/>
          <w:u w:val="single"/>
        </w:rPr>
      </w:pP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  <w:u w:val="single"/>
        </w:rPr>
        <w:t>セラミック</w:t>
      </w:r>
      <w:r w:rsidR="00C84A84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  <w:u w:val="single"/>
        </w:rPr>
        <w:t>複合材市場のC/Cドライバー（生産額別）</w:t>
      </w:r>
    </w:p>
    <w:p w:rsidR="00410C4D" w:rsidRPr="00740620" w:rsidRDefault="00FE6951" w:rsidP="00410C4D">
      <w:pPr>
        <w:pStyle w:val="Default"/>
        <w:rPr>
          <w:color w:val="auto"/>
        </w:rPr>
      </w:pPr>
      <w:r w:rsidRPr="00740620">
        <w:rPr>
          <w:noProof/>
          <w:color w:val="auto"/>
        </w:rPr>
        <w:drawing>
          <wp:inline distT="0" distB="0" distL="0" distR="0" wp14:anchorId="21BC5736" wp14:editId="516A82CA">
            <wp:extent cx="5400040" cy="279908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84" w:rsidRPr="00740620" w:rsidRDefault="00C84A84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822B1F" w:rsidRPr="00740620" w:rsidRDefault="00822B1F" w:rsidP="00822B1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Franklin Gothic Book"/>
          <w:kern w:val="0"/>
          <w:sz w:val="24"/>
          <w:szCs w:val="24"/>
        </w:rPr>
      </w:pP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セラミック複合材は、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航空宇宙＆防御</w:t>
      </w:r>
      <w:r w:rsidR="0049367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自動車、エネルギー＆電力、エレクトロニクスなど種々の分野で使われる。2015年は航空宇宙＆防衛市場が最も大き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く、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2016年から2021年は年率9.7％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の伸びが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見込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まれる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。この成長は、先端キャップ、排出ノズル及び制御ブレーキのボーイングやエアバスなどの商業用航空機メーカからの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の需要</w:t>
      </w:r>
      <w:r w:rsidR="0049367B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増大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によるものである。例えば、ボーイング社は、エコデモ７８７のためのノズル騒音の低減、軽量化、燃料使用料の低減でデザインされた</w:t>
      </w:r>
      <w:r w:rsidR="00102E80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セラミック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複合材による革新的なエンジンノズルの試験に成功した。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また、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今後の商業用航空機において</w:t>
      </w:r>
      <w:r w:rsidRPr="00740620">
        <w:rPr>
          <w:rFonts w:asciiTheme="majorEastAsia" w:eastAsiaTheme="majorEastAsia" w:hAnsiTheme="majorEastAsia" w:hint="eastAsia"/>
          <w:sz w:val="24"/>
          <w:szCs w:val="24"/>
        </w:rPr>
        <w:t>セラミック複合材</w:t>
      </w:r>
      <w:r w:rsidR="00092A49" w:rsidRPr="0074062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より高い燃費</w:t>
      </w:r>
      <w:r w:rsidR="00092A49"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も</w:t>
      </w: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</w:rPr>
        <w:t>期待される。</w:t>
      </w:r>
    </w:p>
    <w:p w:rsidR="00822B1F" w:rsidRDefault="00822B1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DC178F" w:rsidRPr="00740620" w:rsidRDefault="00DC178F" w:rsidP="00E369ED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C84A84" w:rsidRPr="00740620" w:rsidRDefault="00C84A84" w:rsidP="00C84A84">
      <w:pPr>
        <w:pStyle w:val="Default"/>
        <w:ind w:firstLineChars="100" w:firstLine="240"/>
        <w:jc w:val="center"/>
        <w:rPr>
          <w:rFonts w:asciiTheme="majorEastAsia" w:eastAsiaTheme="majorEastAsia" w:hAnsiTheme="majorEastAsia"/>
          <w:color w:val="auto"/>
          <w:u w:val="single"/>
        </w:rPr>
      </w:pPr>
      <w:r w:rsidRPr="00740620">
        <w:rPr>
          <w:rFonts w:asciiTheme="majorEastAsia" w:eastAsiaTheme="majorEastAsia" w:hAnsiTheme="majorEastAsia" w:hint="eastAsia"/>
          <w:color w:val="auto"/>
          <w:u w:val="single"/>
        </w:rPr>
        <w:lastRenderedPageBreak/>
        <w:t>セラミック複合材市場での航空宇宙＆防衛アプリケーション</w:t>
      </w:r>
    </w:p>
    <w:p w:rsidR="00410C4D" w:rsidRPr="00740620" w:rsidRDefault="00FE6951" w:rsidP="00FE6951">
      <w:pPr>
        <w:pStyle w:val="Default"/>
        <w:rPr>
          <w:rFonts w:ascii="Franklin Gothic Book" w:hAnsi="Franklin Gothic Book" w:cs="Franklin Gothic Book"/>
          <w:color w:val="auto"/>
          <w:sz w:val="16"/>
          <w:szCs w:val="16"/>
        </w:rPr>
      </w:pPr>
      <w:r w:rsidRPr="00740620">
        <w:rPr>
          <w:noProof/>
          <w:color w:val="auto"/>
        </w:rPr>
        <w:drawing>
          <wp:inline distT="0" distB="0" distL="0" distR="0" wp14:anchorId="543A7528" wp14:editId="61AD63DC">
            <wp:extent cx="5400040" cy="35445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4D" w:rsidRPr="00740620">
        <w:rPr>
          <w:rFonts w:ascii="Franklin Gothic Book" w:hAnsi="Franklin Gothic Book" w:cs="Franklin Gothic Book"/>
          <w:i/>
          <w:iCs/>
          <w:color w:val="auto"/>
          <w:sz w:val="16"/>
          <w:szCs w:val="16"/>
        </w:rPr>
        <w:t xml:space="preserve"> </w:t>
      </w:r>
    </w:p>
    <w:p w:rsidR="00822B1F" w:rsidRPr="00740620" w:rsidRDefault="00822B1F" w:rsidP="00822B1F">
      <w:pPr>
        <w:autoSpaceDE w:val="0"/>
        <w:autoSpaceDN w:val="0"/>
        <w:adjustRightInd w:val="0"/>
        <w:rPr>
          <w:rFonts w:asciiTheme="majorEastAsia" w:eastAsiaTheme="majorEastAsia" w:hAnsiTheme="majorEastAsia" w:cs="Franklin Gothic Book"/>
          <w:kern w:val="0"/>
          <w:sz w:val="24"/>
          <w:szCs w:val="24"/>
          <w:u w:val="single"/>
        </w:rPr>
      </w:pPr>
    </w:p>
    <w:p w:rsidR="00822B1F" w:rsidRPr="00740620" w:rsidRDefault="009949DC" w:rsidP="00822B1F">
      <w:pPr>
        <w:pStyle w:val="Default"/>
        <w:ind w:firstLineChars="100" w:firstLine="240"/>
        <w:rPr>
          <w:noProof/>
          <w:color w:val="auto"/>
        </w:rPr>
      </w:pPr>
      <w:r w:rsidRPr="00740620">
        <w:rPr>
          <w:rFonts w:asciiTheme="majorEastAsia" w:eastAsiaTheme="majorEastAsia" w:hAnsiTheme="majorEastAsia" w:cs="Franklin Gothic Book" w:hint="eastAsia"/>
          <w:color w:val="auto"/>
        </w:rPr>
        <w:t>ヨーロッパは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自動車</w:t>
      </w:r>
      <w:r w:rsidR="00127FE4" w:rsidRPr="00740620">
        <w:rPr>
          <w:rFonts w:asciiTheme="majorEastAsia" w:eastAsiaTheme="majorEastAsia" w:hAnsiTheme="majorEastAsia" w:cs="Franklin Gothic Book" w:hint="eastAsia"/>
          <w:color w:val="auto"/>
        </w:rPr>
        <w:t>用途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において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、最も大きい</w:t>
      </w:r>
      <w:r w:rsidR="00822B1F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市場で、2015年は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全体の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40.89％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をしめた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。これはポルシェ（ドイツ）、ドゥカティ（イタリア）などの</w:t>
      </w:r>
      <w:r w:rsidR="00092A49" w:rsidRPr="00740620">
        <w:rPr>
          <w:rFonts w:asciiTheme="majorEastAsia" w:eastAsiaTheme="majorEastAsia" w:hAnsiTheme="majorEastAsia" w:cs="Franklin Gothic Book" w:hint="eastAsia"/>
          <w:color w:val="auto"/>
        </w:rPr>
        <w:t>高級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スポーツ車のブレーキシステムのC/C及び</w:t>
      </w:r>
      <w:r w:rsidR="00102E80" w:rsidRPr="00740620">
        <w:rPr>
          <w:rFonts w:asciiTheme="majorEastAsia" w:eastAsiaTheme="majorEastAsia" w:hAnsiTheme="majorEastAsia" w:cs="Franklin Gothic Book" w:hint="eastAsia"/>
          <w:color w:val="auto"/>
        </w:rPr>
        <w:t>C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/SiCセラミック複合材の需要</w:t>
      </w:r>
      <w:r w:rsidR="003A5DA2" w:rsidRPr="00740620">
        <w:rPr>
          <w:rFonts w:asciiTheme="majorEastAsia" w:eastAsiaTheme="majorEastAsia" w:hAnsiTheme="majorEastAsia" w:cs="Franklin Gothic Book" w:hint="eastAsia"/>
          <w:color w:val="auto"/>
        </w:rPr>
        <w:t>が高いため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である。更に、厳格な環境規則は、車両の軽量化による燃料効率改善で、自動車産業の</w:t>
      </w:r>
      <w:r w:rsidR="00822B1F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の使用を</w:t>
      </w:r>
      <w:r w:rsidR="003A5DA2" w:rsidRPr="00740620">
        <w:rPr>
          <w:rFonts w:asciiTheme="majorEastAsia" w:eastAsiaTheme="majorEastAsia" w:hAnsiTheme="majorEastAsia" w:cs="Franklin Gothic Book" w:hint="eastAsia"/>
          <w:color w:val="auto"/>
        </w:rPr>
        <w:t>推進</w:t>
      </w:r>
      <w:r w:rsidR="00822B1F" w:rsidRPr="00740620">
        <w:rPr>
          <w:rFonts w:asciiTheme="majorEastAsia" w:eastAsiaTheme="majorEastAsia" w:hAnsiTheme="majorEastAsia" w:cs="Franklin Gothic Book" w:hint="eastAsia"/>
          <w:color w:val="auto"/>
        </w:rPr>
        <w:t>している。</w:t>
      </w:r>
    </w:p>
    <w:p w:rsidR="00C84A84" w:rsidRPr="00740620" w:rsidRDefault="00C84A84" w:rsidP="00C84A8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ranklin Gothic Book"/>
          <w:kern w:val="0"/>
          <w:sz w:val="24"/>
          <w:szCs w:val="24"/>
          <w:u w:val="single"/>
        </w:rPr>
      </w:pPr>
      <w:r w:rsidRPr="00740620">
        <w:rPr>
          <w:rFonts w:asciiTheme="majorEastAsia" w:eastAsiaTheme="majorEastAsia" w:hAnsiTheme="majorEastAsia" w:cs="Franklin Gothic Book" w:hint="eastAsia"/>
          <w:kern w:val="0"/>
          <w:sz w:val="24"/>
          <w:szCs w:val="24"/>
          <w:u w:val="single"/>
        </w:rPr>
        <w:t>欧州での自動車応用向けのセラミック複合材</w:t>
      </w:r>
    </w:p>
    <w:p w:rsidR="00410C4D" w:rsidRPr="00740620" w:rsidRDefault="00FE6951" w:rsidP="00822B1F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740620">
        <w:rPr>
          <w:noProof/>
        </w:rPr>
        <w:drawing>
          <wp:inline distT="0" distB="0" distL="0" distR="0" wp14:anchorId="7C95EE71" wp14:editId="1EE96A80">
            <wp:extent cx="5398078" cy="2705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C4D" w:rsidRPr="00740620">
        <w:rPr>
          <w:rFonts w:ascii="Franklin Gothic Book" w:hAnsi="Franklin Gothic Book" w:cs="Franklin Gothic Book"/>
          <w:i/>
          <w:iCs/>
          <w:kern w:val="0"/>
          <w:sz w:val="16"/>
          <w:szCs w:val="16"/>
        </w:rPr>
        <w:t xml:space="preserve"> </w:t>
      </w:r>
    </w:p>
    <w:p w:rsidR="00E369ED" w:rsidRPr="00740620" w:rsidRDefault="00E67C28" w:rsidP="00E67C28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740620">
        <w:rPr>
          <w:rFonts w:asciiTheme="majorEastAsia" w:eastAsiaTheme="majorEastAsia" w:hAnsiTheme="majorEastAsia" w:hint="eastAsia"/>
          <w:color w:val="auto"/>
        </w:rPr>
        <w:lastRenderedPageBreak/>
        <w:t>地域別</w:t>
      </w:r>
      <w:r w:rsidR="00B84CB0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市場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は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、北</w:t>
      </w:r>
      <w:r w:rsidRPr="00740620">
        <w:rPr>
          <w:rFonts w:asciiTheme="majorEastAsia" w:eastAsiaTheme="majorEastAsia" w:hAnsiTheme="majorEastAsia" w:hint="eastAsia"/>
          <w:color w:val="auto"/>
        </w:rPr>
        <w:t>米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、ヨーロッパ、アジア-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太平洋、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中東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＆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アフリカ</w:t>
      </w:r>
      <w:r w:rsidRPr="00740620">
        <w:rPr>
          <w:rFonts w:asciiTheme="majorEastAsia" w:eastAsiaTheme="majorEastAsia" w:hAnsiTheme="majorEastAsia" w:hint="eastAsia"/>
          <w:color w:val="auto"/>
        </w:rPr>
        <w:t>及び南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アメリカ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に分かれる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。北</w:t>
      </w:r>
      <w:r w:rsidRPr="00740620">
        <w:rPr>
          <w:rFonts w:asciiTheme="majorEastAsia" w:eastAsiaTheme="majorEastAsia" w:hAnsiTheme="majorEastAsia" w:hint="eastAsia"/>
          <w:color w:val="auto"/>
        </w:rPr>
        <w:t>米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は、2015年</w:t>
      </w:r>
      <w:r w:rsidR="003C6D6C" w:rsidRPr="00740620">
        <w:rPr>
          <w:rFonts w:asciiTheme="majorEastAsia" w:eastAsiaTheme="majorEastAsia" w:hAnsiTheme="majorEastAsia" w:hint="eastAsia"/>
          <w:color w:val="auto"/>
        </w:rPr>
        <w:t>では全体の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38.80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％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と最大の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市場</w:t>
      </w:r>
      <w:r w:rsidR="00092A49" w:rsidRPr="00740620">
        <w:rPr>
          <w:rFonts w:asciiTheme="majorEastAsia" w:eastAsiaTheme="majorEastAsia" w:hAnsiTheme="majorEastAsia" w:hint="eastAsia"/>
          <w:color w:val="auto"/>
        </w:rPr>
        <w:t>であ</w:t>
      </w:r>
      <w:r w:rsidRPr="00740620">
        <w:rPr>
          <w:rFonts w:asciiTheme="majorEastAsia" w:eastAsiaTheme="majorEastAsia" w:hAnsiTheme="majorEastAsia" w:hint="eastAsia"/>
          <w:color w:val="auto"/>
        </w:rPr>
        <w:t>る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。北</w:t>
      </w:r>
      <w:r w:rsidRPr="00740620">
        <w:rPr>
          <w:rFonts w:asciiTheme="majorEastAsia" w:eastAsiaTheme="majorEastAsia" w:hAnsiTheme="majorEastAsia" w:hint="eastAsia"/>
          <w:color w:val="auto"/>
        </w:rPr>
        <w:t>米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が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活発なのは、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拡大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する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航空宇宙</w:t>
      </w:r>
      <w:r w:rsidR="00092A49" w:rsidRPr="00740620">
        <w:rPr>
          <w:rFonts w:asciiTheme="majorEastAsia" w:eastAsiaTheme="majorEastAsia" w:hAnsiTheme="majorEastAsia" w:hint="eastAsia"/>
          <w:color w:val="auto"/>
        </w:rPr>
        <w:t>、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防衛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用の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複合材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が生産される市場が存在するためである。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また、</w:t>
      </w:r>
      <w:r w:rsidR="002D2F2C" w:rsidRPr="00740620">
        <w:rPr>
          <w:rFonts w:asciiTheme="majorEastAsia" w:eastAsiaTheme="majorEastAsia" w:hAnsiTheme="majorEastAsia" w:hint="eastAsia"/>
          <w:color w:val="auto"/>
        </w:rPr>
        <w:t>ＧＥのような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大手</w:t>
      </w:r>
      <w:r w:rsidR="00B84CB0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メーカ</w:t>
      </w:r>
      <w:r w:rsidR="00822B1F" w:rsidRPr="00740620">
        <w:rPr>
          <w:rFonts w:asciiTheme="majorEastAsia" w:eastAsiaTheme="majorEastAsia" w:hAnsiTheme="majorEastAsia" w:hint="eastAsia"/>
          <w:color w:val="auto"/>
        </w:rPr>
        <w:t>が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、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航空宇宙＆防衛産業からの複合材需要の拡大と環境規則に</w:t>
      </w:r>
      <w:r w:rsidRPr="00740620">
        <w:rPr>
          <w:rFonts w:asciiTheme="majorEastAsia" w:eastAsiaTheme="majorEastAsia" w:hAnsiTheme="majorEastAsia" w:hint="eastAsia"/>
          <w:color w:val="auto"/>
        </w:rPr>
        <w:t>よる</w:t>
      </w:r>
      <w:r w:rsidR="0049367B" w:rsidRPr="00740620">
        <w:rPr>
          <w:rFonts w:asciiTheme="majorEastAsia" w:eastAsiaTheme="majorEastAsia" w:hAnsiTheme="majorEastAsia" w:hint="eastAsia"/>
          <w:color w:val="auto"/>
        </w:rPr>
        <w:t>非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酸化物</w:t>
      </w:r>
      <w:r w:rsidR="00AF4882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の生産能力を拡大し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ているためである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。</w:t>
      </w:r>
      <w:r w:rsidRPr="00740620">
        <w:rPr>
          <w:rFonts w:asciiTheme="majorEastAsia" w:eastAsiaTheme="majorEastAsia" w:hAnsiTheme="majorEastAsia" w:hint="eastAsia"/>
          <w:color w:val="auto"/>
        </w:rPr>
        <w:t>また、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米国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には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最も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活発な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航空宇宙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＆防衛</w:t>
      </w:r>
      <w:r w:rsidR="00D6338A" w:rsidRPr="00740620">
        <w:rPr>
          <w:rFonts w:asciiTheme="majorEastAsia" w:eastAsiaTheme="majorEastAsia" w:hAnsiTheme="majorEastAsia" w:hint="eastAsia"/>
          <w:color w:val="auto"/>
        </w:rPr>
        <w:t>市場があり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、商業用航空機</w:t>
      </w:r>
      <w:r w:rsidR="00127FE4" w:rsidRPr="00740620">
        <w:rPr>
          <w:rFonts w:asciiTheme="majorEastAsia" w:eastAsiaTheme="majorEastAsia" w:hAnsiTheme="majorEastAsia" w:hint="eastAsia"/>
          <w:color w:val="auto"/>
        </w:rPr>
        <w:t>において</w:t>
      </w:r>
      <w:r w:rsidR="00D6338A" w:rsidRPr="00740620">
        <w:rPr>
          <w:rFonts w:asciiTheme="majorEastAsia" w:eastAsiaTheme="majorEastAsia" w:hAnsiTheme="majorEastAsia" w:hint="eastAsia"/>
          <w:color w:val="auto"/>
        </w:rPr>
        <w:t>も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高い需要が</w:t>
      </w:r>
      <w:r w:rsidRPr="00740620">
        <w:rPr>
          <w:rFonts w:asciiTheme="majorEastAsia" w:eastAsiaTheme="majorEastAsia" w:hAnsiTheme="majorEastAsia" w:hint="eastAsia"/>
          <w:color w:val="auto"/>
        </w:rPr>
        <w:t>ある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。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ヨーロッパは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２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番目</w:t>
      </w:r>
      <w:r w:rsidR="003C6D6C" w:rsidRPr="00740620">
        <w:rPr>
          <w:rFonts w:asciiTheme="majorEastAsia" w:eastAsiaTheme="majorEastAsia" w:hAnsiTheme="majorEastAsia" w:hint="eastAsia"/>
          <w:color w:val="auto"/>
        </w:rPr>
        <w:t>に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大きな</w:t>
      </w:r>
      <w:r w:rsidR="00AF4882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市場で、</w:t>
      </w:r>
      <w:r w:rsidR="00BE2A69" w:rsidRPr="00740620">
        <w:rPr>
          <w:rFonts w:asciiTheme="majorEastAsia" w:eastAsiaTheme="majorEastAsia" w:hAnsiTheme="majorEastAsia" w:hint="eastAsia"/>
          <w:color w:val="auto"/>
        </w:rPr>
        <w:t>自動車メーカからの高い需要</w:t>
      </w:r>
      <w:r w:rsidRPr="00740620">
        <w:rPr>
          <w:rFonts w:asciiTheme="majorEastAsia" w:eastAsiaTheme="majorEastAsia" w:hAnsiTheme="majorEastAsia" w:hint="eastAsia"/>
          <w:color w:val="auto"/>
        </w:rPr>
        <w:t>で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グローバルな</w:t>
      </w:r>
      <w:r w:rsidR="00AF4882"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Pr="00740620">
        <w:rPr>
          <w:rFonts w:asciiTheme="majorEastAsia" w:eastAsiaTheme="majorEastAsia" w:hAnsiTheme="majorEastAsia" w:hint="eastAsia"/>
          <w:color w:val="auto"/>
        </w:rPr>
        <w:t>市場</w:t>
      </w:r>
      <w:r w:rsidR="005D504A" w:rsidRPr="00740620">
        <w:rPr>
          <w:rFonts w:asciiTheme="majorEastAsia" w:eastAsiaTheme="majorEastAsia" w:hAnsiTheme="majorEastAsia" w:hint="eastAsia"/>
          <w:color w:val="auto"/>
        </w:rPr>
        <w:t>は</w:t>
      </w:r>
      <w:r w:rsidRPr="00740620">
        <w:rPr>
          <w:rFonts w:asciiTheme="majorEastAsia" w:eastAsiaTheme="majorEastAsia" w:hAnsiTheme="majorEastAsia" w:hint="eastAsia"/>
          <w:color w:val="auto"/>
        </w:rPr>
        <w:t>、</w:t>
      </w:r>
      <w:r w:rsidR="00D83DDC" w:rsidRPr="00740620">
        <w:rPr>
          <w:rFonts w:asciiTheme="majorEastAsia" w:eastAsiaTheme="majorEastAsia" w:hAnsiTheme="majorEastAsia" w:hint="eastAsia"/>
          <w:color w:val="auto"/>
        </w:rPr>
        <w:t>2015年に33.37</w:t>
      </w:r>
      <w:r w:rsidR="005D504A" w:rsidRPr="00740620">
        <w:rPr>
          <w:rFonts w:asciiTheme="majorEastAsia" w:eastAsiaTheme="majorEastAsia" w:hAnsiTheme="majorEastAsia" w:hint="eastAsia"/>
          <w:color w:val="auto"/>
        </w:rPr>
        <w:t>％</w:t>
      </w:r>
      <w:r w:rsidRPr="00740620">
        <w:rPr>
          <w:rFonts w:asciiTheme="majorEastAsia" w:eastAsiaTheme="majorEastAsia" w:hAnsiTheme="majorEastAsia" w:hint="eastAsia"/>
          <w:color w:val="auto"/>
        </w:rPr>
        <w:t>を占めた</w:t>
      </w:r>
      <w:r w:rsidR="005D504A" w:rsidRPr="00740620">
        <w:rPr>
          <w:rFonts w:asciiTheme="majorEastAsia" w:eastAsiaTheme="majorEastAsia" w:hAnsiTheme="majorEastAsia" w:hint="eastAsia"/>
          <w:color w:val="auto"/>
        </w:rPr>
        <w:t>。</w:t>
      </w:r>
    </w:p>
    <w:p w:rsidR="00E67C28" w:rsidRPr="00740620" w:rsidRDefault="00E67C28" w:rsidP="00E67C28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E67C28" w:rsidRPr="00740620" w:rsidRDefault="00E67C28" w:rsidP="00E67C28">
      <w:pPr>
        <w:pStyle w:val="Default"/>
        <w:ind w:firstLineChars="100" w:firstLine="240"/>
        <w:jc w:val="center"/>
        <w:rPr>
          <w:rFonts w:asciiTheme="majorEastAsia" w:eastAsiaTheme="majorEastAsia" w:hAnsiTheme="majorEastAsia" w:cs="Franklin Gothic Book"/>
          <w:color w:val="auto"/>
          <w:u w:val="single"/>
        </w:rPr>
      </w:pPr>
      <w:r w:rsidRPr="00740620">
        <w:rPr>
          <w:rFonts w:asciiTheme="majorEastAsia" w:eastAsiaTheme="majorEastAsia" w:hAnsiTheme="majorEastAsia" w:cs="Franklin Gothic Book" w:hint="eastAsia"/>
          <w:color w:val="auto"/>
          <w:u w:val="single"/>
        </w:rPr>
        <w:t>北米の最大、最速成長のセラミック複合材市場</w:t>
      </w:r>
    </w:p>
    <w:p w:rsidR="00E67C28" w:rsidRPr="00740620" w:rsidRDefault="00E67C28" w:rsidP="00E67C28">
      <w:pPr>
        <w:pStyle w:val="Default"/>
        <w:ind w:firstLineChars="100" w:firstLine="240"/>
        <w:rPr>
          <w:rFonts w:asciiTheme="majorEastAsia" w:eastAsiaTheme="majorEastAsia" w:hAnsiTheme="majorEastAsia"/>
          <w:color w:val="auto"/>
        </w:rPr>
      </w:pPr>
    </w:p>
    <w:p w:rsidR="00E67C28" w:rsidRPr="00740620" w:rsidRDefault="00E67C28" w:rsidP="00E67C28">
      <w:pPr>
        <w:pStyle w:val="Default"/>
        <w:rPr>
          <w:rFonts w:asciiTheme="majorEastAsia" w:eastAsiaTheme="majorEastAsia" w:hAnsiTheme="majorEastAsia"/>
          <w:color w:val="auto"/>
        </w:rPr>
      </w:pPr>
      <w:r w:rsidRPr="00740620">
        <w:rPr>
          <w:noProof/>
          <w:color w:val="auto"/>
        </w:rPr>
        <w:drawing>
          <wp:inline distT="0" distB="0" distL="0" distR="0" wp14:anchorId="7C91198B" wp14:editId="658DE101">
            <wp:extent cx="5400040" cy="44881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DC" w:rsidRPr="00740620" w:rsidRDefault="00AF4882" w:rsidP="00E369ED">
      <w:pPr>
        <w:pStyle w:val="Default"/>
        <w:ind w:firstLineChars="100" w:firstLine="240"/>
        <w:rPr>
          <w:rFonts w:asciiTheme="majorEastAsia" w:eastAsiaTheme="majorEastAsia" w:hAnsiTheme="majorEastAsia" w:cs="Franklin Gothic Book"/>
          <w:color w:val="auto"/>
        </w:rPr>
      </w:pPr>
      <w:r w:rsidRPr="00740620">
        <w:rPr>
          <w:rFonts w:asciiTheme="majorEastAsia" w:eastAsiaTheme="majorEastAsia" w:hAnsiTheme="majorEastAsia" w:hint="eastAsia"/>
          <w:color w:val="auto"/>
        </w:rPr>
        <w:t>セラミック複合材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市場のキープレーヤ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は、ＧＥ（米国）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、ロール-ロイス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（米国）、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ユナイテッド・テクノロジーズ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（米国）、ＳＧＬ（ドイツ）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グループ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、CeramTec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（ドイツ）</w:t>
      </w:r>
      <w:r w:rsidR="00E67C28" w:rsidRPr="00740620">
        <w:rPr>
          <w:rFonts w:asciiTheme="majorEastAsia" w:eastAsiaTheme="majorEastAsia" w:hAnsiTheme="majorEastAsia" w:cs="Franklin Gothic Book" w:hint="eastAsia"/>
          <w:color w:val="auto"/>
        </w:rPr>
        <w:t>、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ランサーシステム（米国）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、クアーズテック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（米国）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、COI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セラミック（米国）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、Applied Thin Films（米国）及び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Ultra met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（米国）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lastRenderedPageBreak/>
        <w:t>である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。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事業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強化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のための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主要なプレーヤ</w:t>
      </w:r>
      <w:r w:rsidR="00E67C28" w:rsidRPr="00740620">
        <w:rPr>
          <w:rFonts w:asciiTheme="majorEastAsia" w:eastAsiaTheme="majorEastAsia" w:hAnsiTheme="majorEastAsia" w:cs="Franklin Gothic Book" w:hint="eastAsia"/>
          <w:color w:val="auto"/>
        </w:rPr>
        <w:t>の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キー戦略は、投資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＆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拡張、協定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＆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パートナーシップ、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買収及び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新製品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開発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である。この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中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で</w:t>
      </w:r>
      <w:r w:rsidR="003C6D6C" w:rsidRPr="00740620">
        <w:rPr>
          <w:rFonts w:asciiTheme="majorEastAsia" w:eastAsiaTheme="majorEastAsia" w:hAnsiTheme="majorEastAsia" w:cs="Franklin Gothic Book" w:hint="eastAsia"/>
          <w:color w:val="auto"/>
        </w:rPr>
        <w:t>、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投資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＆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拡張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が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2012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年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から2016</w:t>
      </w:r>
      <w:r w:rsidRPr="00740620">
        <w:rPr>
          <w:rFonts w:asciiTheme="majorEastAsia" w:eastAsiaTheme="majorEastAsia" w:hAnsiTheme="majorEastAsia" w:cs="Franklin Gothic Book" w:hint="eastAsia"/>
          <w:color w:val="auto"/>
        </w:rPr>
        <w:t>年</w:t>
      </w:r>
      <w:r w:rsidR="002D2F2C" w:rsidRPr="00740620">
        <w:rPr>
          <w:rFonts w:asciiTheme="majorEastAsia" w:eastAsiaTheme="majorEastAsia" w:hAnsiTheme="majorEastAsia" w:cs="Franklin Gothic Book" w:hint="eastAsia"/>
          <w:color w:val="auto"/>
        </w:rPr>
        <w:t>の間で</w:t>
      </w:r>
      <w:r w:rsidR="00092A49" w:rsidRPr="00740620">
        <w:rPr>
          <w:rFonts w:asciiTheme="majorEastAsia" w:eastAsiaTheme="majorEastAsia" w:hAnsiTheme="majorEastAsia" w:cs="Franklin Gothic Book" w:hint="eastAsia"/>
          <w:color w:val="auto"/>
        </w:rPr>
        <w:t>企業に</w:t>
      </w:r>
      <w:r w:rsidR="002D2F2C" w:rsidRPr="00740620">
        <w:rPr>
          <w:rFonts w:asciiTheme="majorEastAsia" w:eastAsiaTheme="majorEastAsia" w:hAnsiTheme="majorEastAsia" w:cs="Franklin Gothic Book" w:hint="eastAsia"/>
          <w:color w:val="auto"/>
        </w:rPr>
        <w:t>最も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好まれ</w:t>
      </w:r>
      <w:r w:rsidR="002D2F2C" w:rsidRPr="00740620">
        <w:rPr>
          <w:rFonts w:asciiTheme="majorEastAsia" w:eastAsiaTheme="majorEastAsia" w:hAnsiTheme="majorEastAsia" w:cs="Franklin Gothic Book" w:hint="eastAsia"/>
          <w:color w:val="auto"/>
        </w:rPr>
        <w:t>た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戦略であ</w:t>
      </w:r>
      <w:r w:rsidR="00E67C28" w:rsidRPr="00740620">
        <w:rPr>
          <w:rFonts w:asciiTheme="majorEastAsia" w:eastAsiaTheme="majorEastAsia" w:hAnsiTheme="majorEastAsia" w:cs="Franklin Gothic Book" w:hint="eastAsia"/>
          <w:color w:val="auto"/>
        </w:rPr>
        <w:t>った</w:t>
      </w:r>
      <w:r w:rsidR="00D83DDC" w:rsidRPr="00740620">
        <w:rPr>
          <w:rFonts w:asciiTheme="majorEastAsia" w:eastAsiaTheme="majorEastAsia" w:hAnsiTheme="majorEastAsia" w:cs="Franklin Gothic Book" w:hint="eastAsia"/>
          <w:color w:val="auto"/>
        </w:rPr>
        <w:t>。</w:t>
      </w:r>
    </w:p>
    <w:p w:rsidR="00410C4D" w:rsidRPr="00AF4882" w:rsidRDefault="00410C4D" w:rsidP="00D83DDC">
      <w:pPr>
        <w:pStyle w:val="Default"/>
        <w:rPr>
          <w:rFonts w:asciiTheme="majorEastAsia" w:eastAsiaTheme="majorEastAsia" w:hAnsiTheme="majorEastAsia" w:cs="Franklin Gothic Book"/>
          <w:sz w:val="20"/>
          <w:szCs w:val="20"/>
        </w:rPr>
      </w:pPr>
    </w:p>
    <w:p w:rsidR="00D83DDC" w:rsidRPr="00AF4882" w:rsidRDefault="00D83DDC" w:rsidP="00D83DDC">
      <w:pPr>
        <w:pStyle w:val="Default"/>
        <w:rPr>
          <w:rFonts w:asciiTheme="majorEastAsia" w:eastAsiaTheme="majorEastAsia" w:hAnsiTheme="majorEastAsia" w:cs="Franklin Gothic Book"/>
          <w:sz w:val="20"/>
          <w:szCs w:val="20"/>
        </w:rPr>
      </w:pPr>
    </w:p>
    <w:p w:rsidR="00D83DDC" w:rsidRPr="002C5554" w:rsidRDefault="00D83DDC" w:rsidP="0015373E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2C5554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D83DDC" w:rsidRPr="002C5554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5C" w:rsidRDefault="0007275C" w:rsidP="00B84CB0">
      <w:r>
        <w:separator/>
      </w:r>
    </w:p>
  </w:endnote>
  <w:endnote w:type="continuationSeparator" w:id="0">
    <w:p w:rsidR="0007275C" w:rsidRDefault="0007275C" w:rsidP="00B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097809"/>
      <w:docPartObj>
        <w:docPartGallery w:val="Page Numbers (Bottom of Page)"/>
        <w:docPartUnique/>
      </w:docPartObj>
    </w:sdtPr>
    <w:sdtEndPr/>
    <w:sdtContent>
      <w:p w:rsidR="00C1594A" w:rsidRDefault="00C15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6A" w:rsidRPr="0038566A">
          <w:rPr>
            <w:noProof/>
            <w:lang w:val="ja-JP"/>
          </w:rPr>
          <w:t>2</w:t>
        </w:r>
        <w:r>
          <w:fldChar w:fldCharType="end"/>
        </w:r>
      </w:p>
    </w:sdtContent>
  </w:sdt>
  <w:p w:rsidR="00C1594A" w:rsidRDefault="00C15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5C" w:rsidRDefault="0007275C" w:rsidP="00B84CB0">
      <w:r>
        <w:separator/>
      </w:r>
    </w:p>
  </w:footnote>
  <w:footnote w:type="continuationSeparator" w:id="0">
    <w:p w:rsidR="0007275C" w:rsidRDefault="0007275C" w:rsidP="00B8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D"/>
    <w:rsid w:val="00000AEF"/>
    <w:rsid w:val="0007275C"/>
    <w:rsid w:val="00092A49"/>
    <w:rsid w:val="000B1E3E"/>
    <w:rsid w:val="000E3083"/>
    <w:rsid w:val="00102E80"/>
    <w:rsid w:val="0012782B"/>
    <w:rsid w:val="00127FE4"/>
    <w:rsid w:val="0015373E"/>
    <w:rsid w:val="00182A78"/>
    <w:rsid w:val="001910BE"/>
    <w:rsid w:val="002B01BE"/>
    <w:rsid w:val="002B12EC"/>
    <w:rsid w:val="002B5A44"/>
    <w:rsid w:val="002C5554"/>
    <w:rsid w:val="002D2F2C"/>
    <w:rsid w:val="003004E6"/>
    <w:rsid w:val="00354220"/>
    <w:rsid w:val="0038566A"/>
    <w:rsid w:val="003A5DA2"/>
    <w:rsid w:val="003C6D6C"/>
    <w:rsid w:val="00410C4D"/>
    <w:rsid w:val="00472A6F"/>
    <w:rsid w:val="0049367B"/>
    <w:rsid w:val="0054348A"/>
    <w:rsid w:val="005D504A"/>
    <w:rsid w:val="00624E69"/>
    <w:rsid w:val="006457E9"/>
    <w:rsid w:val="00672BD7"/>
    <w:rsid w:val="00714D80"/>
    <w:rsid w:val="00740620"/>
    <w:rsid w:val="00746FA2"/>
    <w:rsid w:val="007B1967"/>
    <w:rsid w:val="00822B1F"/>
    <w:rsid w:val="00862AE3"/>
    <w:rsid w:val="00930FCA"/>
    <w:rsid w:val="0093645F"/>
    <w:rsid w:val="009635DA"/>
    <w:rsid w:val="00987326"/>
    <w:rsid w:val="009949DC"/>
    <w:rsid w:val="009A65D8"/>
    <w:rsid w:val="009C00F8"/>
    <w:rsid w:val="00A45C09"/>
    <w:rsid w:val="00AF4882"/>
    <w:rsid w:val="00B304D1"/>
    <w:rsid w:val="00B63601"/>
    <w:rsid w:val="00B84CB0"/>
    <w:rsid w:val="00BE15E9"/>
    <w:rsid w:val="00BE2A69"/>
    <w:rsid w:val="00C1594A"/>
    <w:rsid w:val="00C84A84"/>
    <w:rsid w:val="00D6338A"/>
    <w:rsid w:val="00D83DDC"/>
    <w:rsid w:val="00DC178F"/>
    <w:rsid w:val="00DD6123"/>
    <w:rsid w:val="00E369ED"/>
    <w:rsid w:val="00E37E0F"/>
    <w:rsid w:val="00E5556D"/>
    <w:rsid w:val="00E67C28"/>
    <w:rsid w:val="00F3552B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C8896-1804-4F98-A184-E1AC23F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C4D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D83DDC"/>
    <w:pPr>
      <w:jc w:val="right"/>
    </w:pPr>
    <w:rPr>
      <w:rFonts w:ascii="Franklin Gothic Book" w:hAnsi="Franklin Gothic Book" w:cs="Franklin Gothic Book"/>
      <w:color w:val="000000"/>
      <w:kern w:val="0"/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D83DDC"/>
    <w:rPr>
      <w:rFonts w:ascii="Franklin Gothic Book" w:hAnsi="Franklin Gothic Book" w:cs="Franklin Gothic Book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B0"/>
  </w:style>
  <w:style w:type="paragraph" w:styleId="a7">
    <w:name w:val="footer"/>
    <w:basedOn w:val="a"/>
    <w:link w:val="a8"/>
    <w:uiPriority w:val="99"/>
    <w:unhideWhenUsed/>
    <w:rsid w:val="00B84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B0"/>
  </w:style>
  <w:style w:type="paragraph" w:styleId="HTML">
    <w:name w:val="HTML Preformatted"/>
    <w:basedOn w:val="a"/>
    <w:link w:val="HTML0"/>
    <w:uiPriority w:val="99"/>
    <w:unhideWhenUsed/>
    <w:rsid w:val="002B1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B12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75C9-5869-421C-A6AC-E4D29D9D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ミッキー</dc:creator>
  <cp:lastModifiedBy>K.Amamizu @ProStar</cp:lastModifiedBy>
  <cp:revision>2</cp:revision>
  <dcterms:created xsi:type="dcterms:W3CDTF">2018-01-29T07:25:00Z</dcterms:created>
  <dcterms:modified xsi:type="dcterms:W3CDTF">2018-01-29T07:25:00Z</dcterms:modified>
</cp:coreProperties>
</file>